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7E8D1" w14:textId="77777777" w:rsidR="005853EB" w:rsidRDefault="005B79D0">
      <w:pPr>
        <w:pStyle w:val="10"/>
        <w:suppressAutoHyphens/>
        <w:ind w:firstLine="567"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Пояснительная записка</w:t>
      </w:r>
    </w:p>
    <w:p w14:paraId="477B6CF2" w14:textId="77777777" w:rsidR="005853EB" w:rsidRDefault="005B79D0">
      <w:pPr>
        <w:suppressAutoHyphens/>
        <w:ind w:firstLine="567"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 xml:space="preserve">к проекту межгосударственного стандарта </w:t>
      </w:r>
    </w:p>
    <w:p w14:paraId="650F63A4" w14:textId="77777777" w:rsidR="005853EB" w:rsidRDefault="005B79D0">
      <w:pPr>
        <w:pStyle w:val="10"/>
        <w:suppressAutoHyphens/>
        <w:ind w:firstLine="567"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ГОСТ «</w:t>
      </w:r>
      <w:r>
        <w:rPr>
          <w:rFonts w:ascii="Arial" w:eastAsia="Times New Roman" w:hAnsi="Arial" w:cs="Arial"/>
          <w:b/>
          <w:bCs/>
          <w:szCs w:val="24"/>
        </w:rPr>
        <w:t>Машины текстильные. Требования безопасности. Часть 4. Оборудование для обработки пряжи и свивальное оборудование для канатов и веревок</w:t>
      </w:r>
      <w:r>
        <w:rPr>
          <w:rFonts w:ascii="Arial" w:eastAsia="Arial" w:hAnsi="Arial" w:cs="Arial"/>
          <w:b/>
          <w:bCs/>
          <w:szCs w:val="24"/>
        </w:rPr>
        <w:t>»</w:t>
      </w:r>
    </w:p>
    <w:p w14:paraId="1A6E81B7" w14:textId="77777777" w:rsidR="005853EB" w:rsidRDefault="005853EB">
      <w:pPr>
        <w:pStyle w:val="10"/>
        <w:suppressAutoHyphens/>
        <w:ind w:firstLine="567"/>
        <w:jc w:val="both"/>
        <w:rPr>
          <w:rFonts w:ascii="Arial" w:eastAsia="Arial" w:hAnsi="Arial" w:cs="Arial"/>
          <w:b/>
          <w:szCs w:val="24"/>
        </w:rPr>
      </w:pPr>
    </w:p>
    <w:p w14:paraId="1C731BFB" w14:textId="77777777" w:rsidR="005853EB" w:rsidRDefault="005B79D0">
      <w:pPr>
        <w:pStyle w:val="30"/>
        <w:spacing w:after="0"/>
        <w:ind w:firstLine="5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1 Основание для разработки стандарта</w:t>
      </w:r>
    </w:p>
    <w:p w14:paraId="07051F23" w14:textId="77777777" w:rsidR="005853EB" w:rsidRDefault="005B79D0">
      <w:pPr>
        <w:pStyle w:val="10"/>
        <w:suppressAutoHyphens/>
        <w:ind w:firstLine="567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Проект межгосударственного стандарта подготовлен в соответствии с приказом председателя Комитета технического регулирования и метрологии Министерства по инвестициям и развитию РК  от 19.07.2017 года № 166-од «Об утверждении Планов государственной стандартизации на 2018-2020годы (приказ о внесении изменений №39-од от 27.01.2020г., утвержденный председателем Комитета технического регулирования и метрологии Министерства торговли интеграции РК).</w:t>
      </w:r>
    </w:p>
    <w:p w14:paraId="6A8848F8" w14:textId="77777777" w:rsidR="005853EB" w:rsidRDefault="005853EB">
      <w:pPr>
        <w:pStyle w:val="10"/>
        <w:suppressAutoHyphens/>
        <w:ind w:firstLine="567"/>
        <w:jc w:val="both"/>
        <w:rPr>
          <w:rFonts w:ascii="Arial" w:eastAsia="Arial" w:hAnsi="Arial" w:cs="Arial"/>
          <w:b/>
          <w:szCs w:val="24"/>
        </w:rPr>
      </w:pPr>
    </w:p>
    <w:p w14:paraId="09644856" w14:textId="77777777" w:rsidR="005853EB" w:rsidRDefault="005B79D0">
      <w:pPr>
        <w:pStyle w:val="10"/>
        <w:suppressAutoHyphens/>
        <w:ind w:firstLine="567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2 Характеристика объекта стандартизации:</w:t>
      </w:r>
    </w:p>
    <w:p w14:paraId="6737B07B" w14:textId="77777777" w:rsidR="005853EB" w:rsidRDefault="005B79D0">
      <w:pPr>
        <w:pStyle w:val="a6"/>
        <w:tabs>
          <w:tab w:val="left" w:pos="851"/>
        </w:tabs>
        <w:ind w:firstLine="567"/>
        <w:jc w:val="both"/>
        <w:rPr>
          <w:rFonts w:ascii="Arial" w:eastAsia="Arial" w:hAnsi="Arial" w:cs="Arial"/>
          <w:kern w:val="1"/>
          <w:sz w:val="24"/>
        </w:rPr>
      </w:pPr>
      <w:r>
        <w:rPr>
          <w:rFonts w:ascii="Arial" w:eastAsia="Arial" w:hAnsi="Arial" w:cs="Arial"/>
          <w:sz w:val="24"/>
        </w:rPr>
        <w:t xml:space="preserve">Настоящий </w:t>
      </w:r>
      <w:r>
        <w:rPr>
          <w:rFonts w:ascii="Arial" w:eastAsia="Arial" w:hAnsi="Arial" w:cs="Arial"/>
          <w:color w:val="0E0E0E"/>
          <w:kern w:val="1"/>
          <w:sz w:val="24"/>
        </w:rPr>
        <w:t>стандарт распространяется на машины для текстильной, трикотажной и швейной промышленности и устанавливает общие требования безопасности к конструкции оборудования</w:t>
      </w:r>
      <w:r>
        <w:rPr>
          <w:rFonts w:ascii="Arial" w:eastAsia="Arial" w:hAnsi="Arial" w:cs="Arial"/>
          <w:kern w:val="1"/>
          <w:sz w:val="24"/>
        </w:rPr>
        <w:t>.</w:t>
      </w:r>
    </w:p>
    <w:p w14:paraId="5E7A4316" w14:textId="77777777" w:rsidR="005853EB" w:rsidRDefault="005853EB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kern w:val="1"/>
          <w:szCs w:val="24"/>
        </w:rPr>
      </w:pPr>
    </w:p>
    <w:p w14:paraId="136C8C1F" w14:textId="77777777" w:rsidR="005853EB" w:rsidRDefault="005B79D0">
      <w:pPr>
        <w:pStyle w:val="10"/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3 Технико-экономическое обоснование разработки стандарта</w:t>
      </w:r>
    </w:p>
    <w:p w14:paraId="7141219C" w14:textId="50918B29" w:rsidR="005A5613" w:rsidRDefault="005B79D0" w:rsidP="005A561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>
        <w:rPr>
          <w:rFonts w:ascii="Arial" w:eastAsia="Arial" w:hAnsi="Arial" w:cs="Arial"/>
          <w:color w:val="auto"/>
          <w:szCs w:val="24"/>
        </w:rPr>
        <w:t>Настоящий стандарт устанавливает требования безопасности для различны</w:t>
      </w:r>
      <w:r w:rsidR="002F0D9F">
        <w:rPr>
          <w:rFonts w:ascii="Arial" w:eastAsia="Arial" w:hAnsi="Arial" w:cs="Arial"/>
          <w:color w:val="auto"/>
          <w:szCs w:val="24"/>
        </w:rPr>
        <w:t>х</w:t>
      </w:r>
      <w:r>
        <w:rPr>
          <w:rFonts w:ascii="Arial" w:eastAsia="Arial" w:hAnsi="Arial" w:cs="Arial"/>
          <w:color w:val="auto"/>
          <w:szCs w:val="24"/>
        </w:rPr>
        <w:t xml:space="preserve"> текстильны</w:t>
      </w:r>
      <w:r w:rsidR="002F0D9F">
        <w:rPr>
          <w:rFonts w:ascii="Arial" w:eastAsia="Arial" w:hAnsi="Arial" w:cs="Arial"/>
          <w:color w:val="auto"/>
          <w:szCs w:val="24"/>
        </w:rPr>
        <w:t>х</w:t>
      </w:r>
      <w:r>
        <w:rPr>
          <w:rFonts w:ascii="Arial" w:eastAsia="Arial" w:hAnsi="Arial" w:cs="Arial"/>
          <w:color w:val="auto"/>
          <w:szCs w:val="24"/>
        </w:rPr>
        <w:t xml:space="preserve"> машин.</w:t>
      </w:r>
      <w:r w:rsidR="005A5613" w:rsidRPr="005A5613">
        <w:rPr>
          <w:rFonts w:ascii="Arial" w:eastAsia="Arial" w:hAnsi="Arial" w:cs="Arial"/>
          <w:color w:val="auto"/>
          <w:szCs w:val="24"/>
        </w:rPr>
        <w:t xml:space="preserve"> </w:t>
      </w:r>
    </w:p>
    <w:p w14:paraId="3569DD5C" w14:textId="4C9C4C0E" w:rsidR="005853EB" w:rsidRDefault="005B79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>
        <w:rPr>
          <w:rFonts w:ascii="Arial" w:eastAsia="Arial" w:hAnsi="Arial" w:cs="Arial"/>
          <w:color w:val="auto"/>
          <w:szCs w:val="24"/>
        </w:rPr>
        <w:t xml:space="preserve">Проект стандарта предназначен для </w:t>
      </w:r>
      <w:r w:rsidR="005A5613">
        <w:rPr>
          <w:rFonts w:ascii="Arial" w:eastAsia="Arial" w:hAnsi="Arial" w:cs="Arial"/>
          <w:color w:val="auto"/>
          <w:szCs w:val="24"/>
        </w:rPr>
        <w:t xml:space="preserve">применения </w:t>
      </w:r>
      <w:r>
        <w:rPr>
          <w:rFonts w:ascii="Arial" w:eastAsia="Arial" w:hAnsi="Arial" w:cs="Arial"/>
          <w:color w:val="auto"/>
          <w:szCs w:val="24"/>
        </w:rPr>
        <w:t xml:space="preserve">в текстильной </w:t>
      </w:r>
      <w:r w:rsidR="005A5613">
        <w:rPr>
          <w:rFonts w:ascii="Arial" w:eastAsia="Arial" w:hAnsi="Arial" w:cs="Arial"/>
          <w:color w:val="auto"/>
          <w:szCs w:val="24"/>
        </w:rPr>
        <w:t>отрасли</w:t>
      </w:r>
      <w:r w:rsidR="002F0D9F">
        <w:rPr>
          <w:rFonts w:ascii="Arial" w:eastAsia="Arial" w:hAnsi="Arial" w:cs="Arial"/>
          <w:color w:val="auto"/>
          <w:szCs w:val="24"/>
        </w:rPr>
        <w:t xml:space="preserve"> и</w:t>
      </w:r>
      <w:r>
        <w:rPr>
          <w:rFonts w:ascii="Arial" w:eastAsia="Arial" w:hAnsi="Arial" w:cs="Arial"/>
          <w:color w:val="auto"/>
          <w:szCs w:val="24"/>
        </w:rPr>
        <w:t xml:space="preserve"> распространяется на все виды машин</w:t>
      </w:r>
    </w:p>
    <w:p w14:paraId="395DEA04" w14:textId="1F643A6E" w:rsidR="005853EB" w:rsidRDefault="005B79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>
        <w:rPr>
          <w:rFonts w:ascii="Arial" w:eastAsia="Arial" w:hAnsi="Arial" w:cs="Arial"/>
          <w:color w:val="auto"/>
          <w:szCs w:val="24"/>
        </w:rPr>
        <w:t>Основн</w:t>
      </w:r>
      <w:r w:rsidR="005A5613">
        <w:rPr>
          <w:rFonts w:ascii="Arial" w:eastAsia="Arial" w:hAnsi="Arial" w:cs="Arial"/>
          <w:color w:val="auto"/>
          <w:szCs w:val="24"/>
        </w:rPr>
        <w:t>ой</w:t>
      </w:r>
      <w:r>
        <w:rPr>
          <w:rFonts w:ascii="Arial" w:eastAsia="Arial" w:hAnsi="Arial" w:cs="Arial"/>
          <w:color w:val="auto"/>
          <w:szCs w:val="24"/>
        </w:rPr>
        <w:t xml:space="preserve"> травмирующ</w:t>
      </w:r>
      <w:r w:rsidR="005A5613">
        <w:rPr>
          <w:rFonts w:ascii="Arial" w:eastAsia="Arial" w:hAnsi="Arial" w:cs="Arial"/>
          <w:color w:val="auto"/>
          <w:szCs w:val="24"/>
        </w:rPr>
        <w:t>ий</w:t>
      </w:r>
      <w:r>
        <w:rPr>
          <w:rFonts w:ascii="Arial" w:eastAsia="Arial" w:hAnsi="Arial" w:cs="Arial"/>
          <w:color w:val="auto"/>
          <w:szCs w:val="24"/>
        </w:rPr>
        <w:t xml:space="preserve"> фактор в легкой промышленности </w:t>
      </w:r>
      <w:r w:rsidR="005A5613">
        <w:rPr>
          <w:rFonts w:ascii="Arial" w:eastAsia="Arial" w:hAnsi="Arial" w:cs="Arial"/>
          <w:color w:val="auto"/>
          <w:szCs w:val="24"/>
        </w:rPr>
        <w:t xml:space="preserve">возникает </w:t>
      </w:r>
      <w:r>
        <w:rPr>
          <w:rFonts w:ascii="Arial" w:eastAsia="Arial" w:hAnsi="Arial" w:cs="Arial"/>
          <w:color w:val="auto"/>
          <w:szCs w:val="24"/>
        </w:rPr>
        <w:t>при чистке вращающихся рабочих органов машин, налипании волокон, ремонтных работах и других операциях на мотальных, трепальных, чесальных и других машинах</w:t>
      </w:r>
      <w:r w:rsidR="005A5613">
        <w:rPr>
          <w:rFonts w:ascii="Arial" w:eastAsia="Arial" w:hAnsi="Arial" w:cs="Arial"/>
          <w:color w:val="auto"/>
          <w:szCs w:val="24"/>
        </w:rPr>
        <w:t>.</w:t>
      </w:r>
    </w:p>
    <w:p w14:paraId="7A94976E" w14:textId="77777777" w:rsidR="005A5613" w:rsidRDefault="005A5613" w:rsidP="005A561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>
        <w:rPr>
          <w:rFonts w:ascii="Arial" w:eastAsia="Arial" w:hAnsi="Arial" w:cs="Arial"/>
          <w:color w:val="auto"/>
          <w:szCs w:val="24"/>
        </w:rPr>
        <w:t xml:space="preserve">Эксплуатация текстильного оборудования связана с рисками как для здоровья, так и для жизни оператора. Работникам производственного цеха необходимо неукоснительно соблюдать требования инструкции по технике безопасности. </w:t>
      </w:r>
    </w:p>
    <w:p w14:paraId="15974A76" w14:textId="53426510" w:rsidR="00AB0F98" w:rsidRPr="00333C13" w:rsidRDefault="00AB0F98" w:rsidP="00AB0F9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  <w:bookmarkStart w:id="0" w:name="_Hlk34725394"/>
      <w:r w:rsidRPr="00333C13">
        <w:rPr>
          <w:rFonts w:ascii="Arial" w:eastAsia="Arial" w:hAnsi="Arial" w:cs="Arial"/>
          <w:kern w:val="1"/>
          <w:szCs w:val="24"/>
        </w:rPr>
        <w:t xml:space="preserve">Проект стандарта необходим для применения и исполнения требований технического регламента </w:t>
      </w:r>
      <w:r>
        <w:rPr>
          <w:rFonts w:ascii="Arial" w:eastAsia="Arial" w:hAnsi="Arial" w:cs="Arial"/>
          <w:color w:val="auto"/>
          <w:kern w:val="1"/>
          <w:szCs w:val="24"/>
        </w:rPr>
        <w:t>Таможенного Союза ТР ТС 010/2011 «О безопасности машин и оборудования»</w:t>
      </w:r>
      <w:r>
        <w:rPr>
          <w:rFonts w:ascii="Arial" w:eastAsia="Arial" w:hAnsi="Arial" w:cs="Arial"/>
          <w:color w:val="auto"/>
          <w:kern w:val="1"/>
          <w:szCs w:val="24"/>
        </w:rPr>
        <w:t xml:space="preserve"> </w:t>
      </w:r>
      <w:r w:rsidRPr="00333C13">
        <w:rPr>
          <w:rFonts w:ascii="Arial" w:eastAsia="Arial" w:hAnsi="Arial" w:cs="Arial"/>
          <w:kern w:val="1"/>
          <w:szCs w:val="24"/>
        </w:rPr>
        <w:t>и осуществления оценки соответствия объектов технического регулирования</w:t>
      </w:r>
      <w:bookmarkStart w:id="1" w:name="_GoBack"/>
      <w:bookmarkEnd w:id="1"/>
    </w:p>
    <w:bookmarkEnd w:id="0"/>
    <w:p w14:paraId="42B8F503" w14:textId="77777777" w:rsidR="005A5613" w:rsidRDefault="005A561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</w:p>
    <w:p w14:paraId="60BD1BC2" w14:textId="77777777" w:rsidR="005853EB" w:rsidRDefault="005B79D0">
      <w:pPr>
        <w:pStyle w:val="a6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4"/>
        </w:rPr>
        <w:t>4 Обоснование целесообразности разработки стандарта на межгосударственном уровне</w:t>
      </w:r>
    </w:p>
    <w:p w14:paraId="7024A5BA" w14:textId="34D377A1" w:rsidR="005A5613" w:rsidRDefault="005B79D0" w:rsidP="005A561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kern w:val="1"/>
          <w:szCs w:val="24"/>
        </w:rPr>
      </w:pPr>
      <w:r>
        <w:rPr>
          <w:rFonts w:ascii="Arial" w:eastAsia="Arial" w:hAnsi="Arial" w:cs="Arial"/>
        </w:rPr>
        <w:t xml:space="preserve"> Создание единой межгосударственной нормативной базы в данной области</w:t>
      </w:r>
      <w:r w:rsidR="005A5613">
        <w:rPr>
          <w:rFonts w:ascii="Arial" w:eastAsia="Arial" w:hAnsi="Arial" w:cs="Arial"/>
        </w:rPr>
        <w:t xml:space="preserve">, соответствие требованиям </w:t>
      </w:r>
      <w:r w:rsidR="005A5613">
        <w:rPr>
          <w:rFonts w:ascii="Arial" w:eastAsia="Arial" w:hAnsi="Arial" w:cs="Arial"/>
          <w:color w:val="auto"/>
          <w:kern w:val="1"/>
          <w:szCs w:val="24"/>
        </w:rPr>
        <w:t>Технического регламента Таможенного Союза ТР ТС 010/2011 «О безопасности машин и оборудования»</w:t>
      </w:r>
    </w:p>
    <w:p w14:paraId="6B17E953" w14:textId="7CDA0F6B" w:rsidR="005853EB" w:rsidRPr="005A5613" w:rsidRDefault="005A5613">
      <w:pPr>
        <w:tabs>
          <w:tab w:val="left" w:pos="540"/>
        </w:tabs>
        <w:ind w:firstLine="567"/>
        <w:jc w:val="both"/>
        <w:rPr>
          <w:rFonts w:ascii="Arial" w:eastAsia="Arial" w:hAnsi="Arial" w:cs="Arial"/>
          <w:bCs/>
          <w:szCs w:val="24"/>
        </w:rPr>
      </w:pPr>
      <w:r w:rsidRPr="005A5613">
        <w:rPr>
          <w:rFonts w:ascii="Arial" w:eastAsia="Arial" w:hAnsi="Arial" w:cs="Arial"/>
          <w:bCs/>
          <w:szCs w:val="24"/>
        </w:rPr>
        <w:t>Стандарт может быть рекомендован в качестве доказательной базы к ТР ТС 010/2011</w:t>
      </w:r>
    </w:p>
    <w:p w14:paraId="548E6F86" w14:textId="77777777" w:rsidR="005A5613" w:rsidRDefault="005A5613">
      <w:pPr>
        <w:tabs>
          <w:tab w:val="left" w:pos="540"/>
        </w:tabs>
        <w:ind w:firstLine="567"/>
        <w:jc w:val="both"/>
        <w:rPr>
          <w:rFonts w:ascii="Arial" w:eastAsia="Arial" w:hAnsi="Arial" w:cs="Arial"/>
          <w:b/>
          <w:szCs w:val="24"/>
        </w:rPr>
      </w:pPr>
    </w:p>
    <w:p w14:paraId="0F5F0BD8" w14:textId="77777777" w:rsidR="005853EB" w:rsidRDefault="005B79D0">
      <w:pPr>
        <w:tabs>
          <w:tab w:val="left" w:pos="540"/>
        </w:tabs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международного стандарта </w:t>
      </w:r>
    </w:p>
    <w:p w14:paraId="4C560628" w14:textId="77777777" w:rsidR="005853EB" w:rsidRDefault="005B79D0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Настоящий проект стандарта соответствует ГОСТ 1.0-1992 «Межгосударственная система стандартизации. Основные положения», ГОСТ 1.2-2009 «Межгосударственная система стандартизации. Стандарты межгосударственные, правила и рекомендации по межгосударственной </w:t>
      </w:r>
      <w:r>
        <w:rPr>
          <w:rFonts w:ascii="Arial" w:eastAsia="Arial" w:hAnsi="Arial" w:cs="Arial"/>
          <w:szCs w:val="24"/>
        </w:rPr>
        <w:lastRenderedPageBreak/>
        <w:t>стандартизации. Порядок разработки, принятия, применения, обновления и отмены», ГОСТ 1.3-2008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>
        <w:rPr>
          <w:rFonts w:ascii="Arial" w:eastAsia="Arial" w:hAnsi="Arial" w:cs="Arial"/>
          <w:b/>
          <w:i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14:paraId="1B36F836" w14:textId="77777777" w:rsidR="005853EB" w:rsidRDefault="005853EB">
      <w:pPr>
        <w:ind w:firstLine="567"/>
        <w:jc w:val="both"/>
        <w:rPr>
          <w:rFonts w:ascii="Arial" w:eastAsia="Arial" w:hAnsi="Arial" w:cs="Arial"/>
          <w:b/>
          <w:szCs w:val="24"/>
        </w:rPr>
      </w:pPr>
    </w:p>
    <w:p w14:paraId="26DCF4A1" w14:textId="77777777" w:rsidR="005853EB" w:rsidRDefault="005B79D0">
      <w:pPr>
        <w:ind w:firstLine="567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14:paraId="20305D23" w14:textId="77777777" w:rsidR="005853EB" w:rsidRDefault="005B79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14:paraId="7A71BA83" w14:textId="77777777" w:rsidR="005853EB" w:rsidRPr="006525DF" w:rsidRDefault="005853E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bCs/>
          <w:szCs w:val="24"/>
        </w:rPr>
      </w:pPr>
    </w:p>
    <w:p w14:paraId="780D39A2" w14:textId="38CBD800" w:rsidR="005853EB" w:rsidRPr="006525DF" w:rsidRDefault="005B79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bCs/>
          <w:szCs w:val="24"/>
        </w:rPr>
      </w:pPr>
      <w:r w:rsidRPr="006525DF">
        <w:rPr>
          <w:rFonts w:ascii="Arial" w:eastAsia="Arial" w:hAnsi="Arial" w:cs="Arial"/>
          <w:b/>
          <w:bCs/>
          <w:szCs w:val="24"/>
        </w:rPr>
        <w:t>7 Информация о национальных органах, проголосовавших за принятие стандарта</w:t>
      </w:r>
    </w:p>
    <w:p w14:paraId="2E68FA68" w14:textId="77777777" w:rsidR="005853EB" w:rsidRPr="006525DF" w:rsidRDefault="005853EB">
      <w:pPr>
        <w:ind w:firstLine="567"/>
        <w:jc w:val="both"/>
        <w:rPr>
          <w:rFonts w:ascii="Arial" w:eastAsia="Arial" w:hAnsi="Arial" w:cs="Arial"/>
          <w:szCs w:val="24"/>
        </w:rPr>
      </w:pPr>
    </w:p>
    <w:p w14:paraId="0C5B39AE" w14:textId="77777777" w:rsidR="005853EB" w:rsidRDefault="005B79D0">
      <w:pPr>
        <w:ind w:firstLine="567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 xml:space="preserve">8 Перечень исходных документов и другие источники информации, использованные при разработке стандарта </w:t>
      </w:r>
    </w:p>
    <w:p w14:paraId="22C09025" w14:textId="77777777" w:rsidR="005853EB" w:rsidRDefault="005B79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kern w:val="1"/>
          <w:szCs w:val="24"/>
        </w:rPr>
      </w:pPr>
      <w:r>
        <w:rPr>
          <w:rFonts w:ascii="Arial" w:eastAsia="Arial" w:hAnsi="Arial" w:cs="Arial"/>
          <w:color w:val="auto"/>
          <w:kern w:val="1"/>
          <w:szCs w:val="24"/>
        </w:rPr>
        <w:t>- Технический регламент Таможенного Союза ТР ТС 010/2011 «О безопасности машин и оборудования»</w:t>
      </w:r>
    </w:p>
    <w:p w14:paraId="50669D4D" w14:textId="1F5C739C" w:rsidR="005853EB" w:rsidRDefault="005B79D0">
      <w:pPr>
        <w:pStyle w:val="1"/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ind w:firstLine="567"/>
        <w:jc w:val="both"/>
        <w:rPr>
          <w:rFonts w:ascii="Arial" w:eastAsia="Arial" w:hAnsi="Arial" w:cs="Arial"/>
          <w:b w:val="0"/>
          <w:bCs w:val="0"/>
          <w:sz w:val="24"/>
          <w:szCs w:val="24"/>
        </w:rPr>
      </w:pPr>
      <w:r>
        <w:rPr>
          <w:rFonts w:ascii="Arial" w:eastAsia="Arial" w:hAnsi="Arial" w:cs="Arial"/>
          <w:b w:val="0"/>
          <w:bCs w:val="0"/>
          <w:sz w:val="24"/>
          <w:szCs w:val="24"/>
        </w:rPr>
        <w:t>- ГОСТ 12.2.123-90 Система стандартов безопасности труда. Машины текстильные. Общие требования безопасности</w:t>
      </w:r>
    </w:p>
    <w:p w14:paraId="0BAD8637" w14:textId="77777777" w:rsidR="005853EB" w:rsidRDefault="005B79D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kern w:val="1"/>
          <w:szCs w:val="24"/>
        </w:rPr>
      </w:pPr>
      <w:r>
        <w:rPr>
          <w:rFonts w:ascii="Arial" w:eastAsia="Arial" w:hAnsi="Arial" w:cs="Arial"/>
          <w:color w:val="auto"/>
          <w:kern w:val="1"/>
          <w:szCs w:val="24"/>
        </w:rPr>
        <w:t xml:space="preserve">- СТ РК ИСО 11111-4-2010 Машины текстильные. Требования безопасности. Часть 4. Оборудование для обработки пряжи и свивальное оборудование для канатов и веревок </w:t>
      </w:r>
    </w:p>
    <w:p w14:paraId="1B02AD65" w14:textId="77777777" w:rsidR="005853EB" w:rsidRDefault="005853EB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hAnsi="Arial" w:cs="Arial"/>
          <w:szCs w:val="24"/>
        </w:rPr>
      </w:pPr>
    </w:p>
    <w:p w14:paraId="50C2C51F" w14:textId="77777777" w:rsidR="005853EB" w:rsidRDefault="005B79D0">
      <w:pPr>
        <w:pStyle w:val="10"/>
        <w:suppressAutoHyphens/>
        <w:ind w:firstLine="567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9 Данные о разработчике</w:t>
      </w:r>
    </w:p>
    <w:p w14:paraId="5B111066" w14:textId="77777777" w:rsidR="005853EB" w:rsidRDefault="005B79D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РГП на ПХВ «Казахстанский институт стандартизации и сертификации» Комитетом технического регулирования и метрологии Министерства торговли и интеграции Республики Казахстан</w:t>
      </w:r>
    </w:p>
    <w:p w14:paraId="38AF069A" w14:textId="77777777" w:rsidR="005853EB" w:rsidRDefault="005B79D0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Адрес: Республика Казахстан</w:t>
      </w:r>
    </w:p>
    <w:p w14:paraId="2D9D0ADA" w14:textId="77777777" w:rsidR="005853EB" w:rsidRDefault="005B79D0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010000, г. Астана, пр. </w:t>
      </w:r>
      <w:r>
        <w:rPr>
          <w:rFonts w:ascii="Arial" w:eastAsia="Arial" w:hAnsi="Arial" w:cs="Arial"/>
          <w:szCs w:val="24"/>
          <w:lang w:val="kk-KZ"/>
        </w:rPr>
        <w:t>Мәнгілік ел</w:t>
      </w:r>
      <w:r>
        <w:rPr>
          <w:rFonts w:ascii="Arial" w:eastAsia="Arial" w:hAnsi="Arial" w:cs="Arial"/>
          <w:szCs w:val="24"/>
        </w:rPr>
        <w:t xml:space="preserve"> 11, здание «Эталонный центр»</w:t>
      </w:r>
    </w:p>
    <w:p w14:paraId="7CB61CEA" w14:textId="77777777" w:rsidR="005853EB" w:rsidRDefault="005B79D0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Тел. 8 (7172) 44-64-24</w:t>
      </w:r>
    </w:p>
    <w:p w14:paraId="71804766" w14:textId="77777777" w:rsidR="005853EB" w:rsidRDefault="005853EB">
      <w:pPr>
        <w:suppressAutoHyphens/>
        <w:ind w:firstLine="567"/>
        <w:jc w:val="both"/>
        <w:rPr>
          <w:rFonts w:ascii="Arial" w:eastAsia="Arial" w:hAnsi="Arial" w:cs="Arial"/>
          <w:szCs w:val="24"/>
        </w:rPr>
      </w:pPr>
    </w:p>
    <w:p w14:paraId="614000C6" w14:textId="77777777" w:rsidR="005853EB" w:rsidRDefault="005B79D0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Заместитель</w:t>
      </w:r>
    </w:p>
    <w:p w14:paraId="6F6A9B58" w14:textId="77777777" w:rsidR="005853EB" w:rsidRDefault="005B79D0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Генерального директора                                                                И.В. Хамитов</w:t>
      </w:r>
    </w:p>
    <w:p w14:paraId="67D682FE" w14:textId="77777777" w:rsidR="005853EB" w:rsidRDefault="005853E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kern w:val="1"/>
          <w:szCs w:val="24"/>
        </w:rPr>
      </w:pPr>
    </w:p>
    <w:p w14:paraId="2B6C2636" w14:textId="77777777" w:rsidR="005853EB" w:rsidRDefault="005853E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kern w:val="1"/>
          <w:szCs w:val="24"/>
        </w:rPr>
      </w:pPr>
    </w:p>
    <w:p w14:paraId="6F02BA95" w14:textId="77777777" w:rsidR="005853EB" w:rsidRDefault="005853E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kern w:val="1"/>
          <w:szCs w:val="24"/>
        </w:rPr>
      </w:pPr>
    </w:p>
    <w:sectPr w:rsidR="005853EB">
      <w:endnotePr>
        <w:numFmt w:val="decimal"/>
      </w:endnotePr>
      <w:pgSz w:w="11906" w:h="16838"/>
      <w:pgMar w:top="1134" w:right="1134" w:bottom="1134" w:left="1134" w:header="0" w:footer="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charset w:val="00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733B4"/>
    <w:multiLevelType w:val="hybridMultilevel"/>
    <w:tmpl w:val="9BDCBC92"/>
    <w:name w:val="Нумерованный список 3"/>
    <w:lvl w:ilvl="0" w:tplc="C8501BAE">
      <w:start w:val="1"/>
      <w:numFmt w:val="decimal"/>
      <w:lvlText w:val="%1."/>
      <w:lvlJc w:val="left"/>
      <w:pPr>
        <w:ind w:left="1069" w:firstLine="0"/>
      </w:pPr>
    </w:lvl>
    <w:lvl w:ilvl="1" w:tplc="5D227AD2">
      <w:start w:val="1"/>
      <w:numFmt w:val="lowerLetter"/>
      <w:lvlText w:val="%2."/>
      <w:lvlJc w:val="left"/>
      <w:pPr>
        <w:ind w:left="1789" w:firstLine="0"/>
      </w:pPr>
    </w:lvl>
    <w:lvl w:ilvl="2" w:tplc="5D32BDC2">
      <w:start w:val="1"/>
      <w:numFmt w:val="lowerRoman"/>
      <w:lvlText w:val="%3."/>
      <w:lvlJc w:val="left"/>
      <w:pPr>
        <w:ind w:left="2689" w:firstLine="0"/>
      </w:pPr>
    </w:lvl>
    <w:lvl w:ilvl="3" w:tplc="3996AAC2">
      <w:start w:val="1"/>
      <w:numFmt w:val="decimal"/>
      <w:lvlText w:val="%4."/>
      <w:lvlJc w:val="left"/>
      <w:pPr>
        <w:ind w:left="3229" w:firstLine="0"/>
      </w:pPr>
    </w:lvl>
    <w:lvl w:ilvl="4" w:tplc="65561D8E">
      <w:start w:val="1"/>
      <w:numFmt w:val="lowerLetter"/>
      <w:lvlText w:val="%5."/>
      <w:lvlJc w:val="left"/>
      <w:pPr>
        <w:ind w:left="3949" w:firstLine="0"/>
      </w:pPr>
    </w:lvl>
    <w:lvl w:ilvl="5" w:tplc="183610A8">
      <w:start w:val="1"/>
      <w:numFmt w:val="lowerRoman"/>
      <w:lvlText w:val="%6."/>
      <w:lvlJc w:val="left"/>
      <w:pPr>
        <w:ind w:left="4849" w:firstLine="0"/>
      </w:pPr>
    </w:lvl>
    <w:lvl w:ilvl="6" w:tplc="399A17E4">
      <w:start w:val="1"/>
      <w:numFmt w:val="decimal"/>
      <w:lvlText w:val="%7."/>
      <w:lvlJc w:val="left"/>
      <w:pPr>
        <w:ind w:left="5389" w:firstLine="0"/>
      </w:pPr>
    </w:lvl>
    <w:lvl w:ilvl="7" w:tplc="F9AA9C74">
      <w:start w:val="1"/>
      <w:numFmt w:val="lowerLetter"/>
      <w:lvlText w:val="%8."/>
      <w:lvlJc w:val="left"/>
      <w:pPr>
        <w:ind w:left="6109" w:firstLine="0"/>
      </w:pPr>
    </w:lvl>
    <w:lvl w:ilvl="8" w:tplc="7C7035F4">
      <w:start w:val="1"/>
      <w:numFmt w:val="lowerRoman"/>
      <w:lvlText w:val="%9."/>
      <w:lvlJc w:val="left"/>
      <w:pPr>
        <w:ind w:left="7009" w:firstLine="0"/>
      </w:pPr>
    </w:lvl>
  </w:abstractNum>
  <w:abstractNum w:abstractNumId="1" w15:restartNumberingAfterBreak="0">
    <w:nsid w:val="14B75BFD"/>
    <w:multiLevelType w:val="hybridMultilevel"/>
    <w:tmpl w:val="8E9ED45A"/>
    <w:lvl w:ilvl="0" w:tplc="28C452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D8EBFF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E1AE595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6484ACB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D4CEA50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F8DA75F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B6EAD7F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4A68FA1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A69096F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D3F343A"/>
    <w:multiLevelType w:val="hybridMultilevel"/>
    <w:tmpl w:val="90C8E25C"/>
    <w:name w:val="Нумерованный список 7"/>
    <w:lvl w:ilvl="0" w:tplc="84067062">
      <w:start w:val="1"/>
      <w:numFmt w:val="decimal"/>
      <w:lvlText w:val="%1."/>
      <w:lvlJc w:val="left"/>
      <w:pPr>
        <w:ind w:left="360" w:firstLine="0"/>
      </w:pPr>
    </w:lvl>
    <w:lvl w:ilvl="1" w:tplc="E6D8AE1E">
      <w:start w:val="1"/>
      <w:numFmt w:val="lowerLetter"/>
      <w:lvlText w:val="%2."/>
      <w:lvlJc w:val="left"/>
      <w:pPr>
        <w:ind w:left="1080" w:firstLine="0"/>
      </w:pPr>
    </w:lvl>
    <w:lvl w:ilvl="2" w:tplc="57443774">
      <w:start w:val="1"/>
      <w:numFmt w:val="lowerRoman"/>
      <w:lvlText w:val="%3."/>
      <w:lvlJc w:val="left"/>
      <w:pPr>
        <w:ind w:left="1980" w:firstLine="0"/>
      </w:pPr>
    </w:lvl>
    <w:lvl w:ilvl="3" w:tplc="AB3EEF42">
      <w:start w:val="1"/>
      <w:numFmt w:val="decimal"/>
      <w:lvlText w:val="%4."/>
      <w:lvlJc w:val="left"/>
      <w:pPr>
        <w:ind w:left="2520" w:firstLine="0"/>
      </w:pPr>
    </w:lvl>
    <w:lvl w:ilvl="4" w:tplc="3EB05BD8">
      <w:start w:val="1"/>
      <w:numFmt w:val="lowerLetter"/>
      <w:lvlText w:val="%5."/>
      <w:lvlJc w:val="left"/>
      <w:pPr>
        <w:ind w:left="3240" w:firstLine="0"/>
      </w:pPr>
    </w:lvl>
    <w:lvl w:ilvl="5" w:tplc="D7CAE1FE">
      <w:start w:val="1"/>
      <w:numFmt w:val="lowerRoman"/>
      <w:lvlText w:val="%6."/>
      <w:lvlJc w:val="left"/>
      <w:pPr>
        <w:ind w:left="4140" w:firstLine="0"/>
      </w:pPr>
    </w:lvl>
    <w:lvl w:ilvl="6" w:tplc="889681D2">
      <w:start w:val="1"/>
      <w:numFmt w:val="decimal"/>
      <w:lvlText w:val="%7."/>
      <w:lvlJc w:val="left"/>
      <w:pPr>
        <w:ind w:left="4680" w:firstLine="0"/>
      </w:pPr>
    </w:lvl>
    <w:lvl w:ilvl="7" w:tplc="EF1A5CEE">
      <w:start w:val="1"/>
      <w:numFmt w:val="lowerLetter"/>
      <w:lvlText w:val="%8."/>
      <w:lvlJc w:val="left"/>
      <w:pPr>
        <w:ind w:left="5400" w:firstLine="0"/>
      </w:pPr>
    </w:lvl>
    <w:lvl w:ilvl="8" w:tplc="6972A080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22D878BB"/>
    <w:multiLevelType w:val="hybridMultilevel"/>
    <w:tmpl w:val="E6B44614"/>
    <w:name w:val="Нумерованный список 4"/>
    <w:lvl w:ilvl="0" w:tplc="C74EA2DC">
      <w:start w:val="1"/>
      <w:numFmt w:val="decimal"/>
      <w:lvlText w:val="%1."/>
      <w:lvlJc w:val="left"/>
      <w:pPr>
        <w:ind w:left="1069" w:firstLine="0"/>
      </w:pPr>
    </w:lvl>
    <w:lvl w:ilvl="1" w:tplc="669A9A0A">
      <w:start w:val="1"/>
      <w:numFmt w:val="lowerLetter"/>
      <w:lvlText w:val="%2."/>
      <w:lvlJc w:val="left"/>
      <w:pPr>
        <w:ind w:left="1789" w:firstLine="0"/>
      </w:pPr>
    </w:lvl>
    <w:lvl w:ilvl="2" w:tplc="DFA8B2A4">
      <w:start w:val="1"/>
      <w:numFmt w:val="lowerRoman"/>
      <w:lvlText w:val="%3."/>
      <w:lvlJc w:val="left"/>
      <w:pPr>
        <w:ind w:left="2689" w:firstLine="0"/>
      </w:pPr>
    </w:lvl>
    <w:lvl w:ilvl="3" w:tplc="E43C6A60">
      <w:start w:val="1"/>
      <w:numFmt w:val="decimal"/>
      <w:lvlText w:val="%4."/>
      <w:lvlJc w:val="left"/>
      <w:pPr>
        <w:ind w:left="3229" w:firstLine="0"/>
      </w:pPr>
    </w:lvl>
    <w:lvl w:ilvl="4" w:tplc="66625CE4">
      <w:start w:val="1"/>
      <w:numFmt w:val="lowerLetter"/>
      <w:lvlText w:val="%5."/>
      <w:lvlJc w:val="left"/>
      <w:pPr>
        <w:ind w:left="3949" w:firstLine="0"/>
      </w:pPr>
    </w:lvl>
    <w:lvl w:ilvl="5" w:tplc="EEAA803A">
      <w:start w:val="1"/>
      <w:numFmt w:val="lowerRoman"/>
      <w:lvlText w:val="%6."/>
      <w:lvlJc w:val="left"/>
      <w:pPr>
        <w:ind w:left="4849" w:firstLine="0"/>
      </w:pPr>
    </w:lvl>
    <w:lvl w:ilvl="6" w:tplc="B2840482">
      <w:start w:val="1"/>
      <w:numFmt w:val="decimal"/>
      <w:lvlText w:val="%7."/>
      <w:lvlJc w:val="left"/>
      <w:pPr>
        <w:ind w:left="5389" w:firstLine="0"/>
      </w:pPr>
    </w:lvl>
    <w:lvl w:ilvl="7" w:tplc="27F42B4A">
      <w:start w:val="1"/>
      <w:numFmt w:val="lowerLetter"/>
      <w:lvlText w:val="%8."/>
      <w:lvlJc w:val="left"/>
      <w:pPr>
        <w:ind w:left="6109" w:firstLine="0"/>
      </w:pPr>
    </w:lvl>
    <w:lvl w:ilvl="8" w:tplc="42F87BE8">
      <w:start w:val="1"/>
      <w:numFmt w:val="lowerRoman"/>
      <w:lvlText w:val="%9."/>
      <w:lvlJc w:val="left"/>
      <w:pPr>
        <w:ind w:left="7009" w:firstLine="0"/>
      </w:pPr>
    </w:lvl>
  </w:abstractNum>
  <w:abstractNum w:abstractNumId="4" w15:restartNumberingAfterBreak="0">
    <w:nsid w:val="64AF62EC"/>
    <w:multiLevelType w:val="hybridMultilevel"/>
    <w:tmpl w:val="88C8D070"/>
    <w:name w:val="Нумерованный список 6"/>
    <w:lvl w:ilvl="0" w:tplc="E710F858">
      <w:start w:val="1"/>
      <w:numFmt w:val="decimal"/>
      <w:lvlText w:val="%1."/>
      <w:lvlJc w:val="left"/>
      <w:pPr>
        <w:ind w:left="709" w:firstLine="0"/>
      </w:pPr>
    </w:lvl>
    <w:lvl w:ilvl="1" w:tplc="CDDADE10">
      <w:start w:val="1"/>
      <w:numFmt w:val="lowerLetter"/>
      <w:lvlText w:val="%2."/>
      <w:lvlJc w:val="left"/>
      <w:pPr>
        <w:ind w:left="1429" w:firstLine="0"/>
      </w:pPr>
    </w:lvl>
    <w:lvl w:ilvl="2" w:tplc="A47A4C9E">
      <w:start w:val="1"/>
      <w:numFmt w:val="lowerRoman"/>
      <w:lvlText w:val="%3."/>
      <w:lvlJc w:val="left"/>
      <w:pPr>
        <w:ind w:left="2329" w:firstLine="0"/>
      </w:pPr>
    </w:lvl>
    <w:lvl w:ilvl="3" w:tplc="BAC0CE5A">
      <w:start w:val="1"/>
      <w:numFmt w:val="decimal"/>
      <w:lvlText w:val="%4."/>
      <w:lvlJc w:val="left"/>
      <w:pPr>
        <w:ind w:left="2869" w:firstLine="0"/>
      </w:pPr>
    </w:lvl>
    <w:lvl w:ilvl="4" w:tplc="EF763D24">
      <w:start w:val="1"/>
      <w:numFmt w:val="lowerLetter"/>
      <w:lvlText w:val="%5."/>
      <w:lvlJc w:val="left"/>
      <w:pPr>
        <w:ind w:left="3589" w:firstLine="0"/>
      </w:pPr>
    </w:lvl>
    <w:lvl w:ilvl="5" w:tplc="1F4AA2F6">
      <w:start w:val="1"/>
      <w:numFmt w:val="lowerRoman"/>
      <w:lvlText w:val="%6."/>
      <w:lvlJc w:val="left"/>
      <w:pPr>
        <w:ind w:left="4489" w:firstLine="0"/>
      </w:pPr>
    </w:lvl>
    <w:lvl w:ilvl="6" w:tplc="440CD11E">
      <w:start w:val="1"/>
      <w:numFmt w:val="decimal"/>
      <w:lvlText w:val="%7."/>
      <w:lvlJc w:val="left"/>
      <w:pPr>
        <w:ind w:left="5029" w:firstLine="0"/>
      </w:pPr>
    </w:lvl>
    <w:lvl w:ilvl="7" w:tplc="2ACAD59E">
      <w:start w:val="1"/>
      <w:numFmt w:val="lowerLetter"/>
      <w:lvlText w:val="%8."/>
      <w:lvlJc w:val="left"/>
      <w:pPr>
        <w:ind w:left="5749" w:firstLine="0"/>
      </w:pPr>
    </w:lvl>
    <w:lvl w:ilvl="8" w:tplc="C09EE46A">
      <w:start w:val="1"/>
      <w:numFmt w:val="lowerRoman"/>
      <w:lvlText w:val="%9."/>
      <w:lvlJc w:val="left"/>
      <w:pPr>
        <w:ind w:left="6649" w:firstLine="0"/>
      </w:pPr>
    </w:lvl>
  </w:abstractNum>
  <w:abstractNum w:abstractNumId="5" w15:restartNumberingAfterBreak="0">
    <w:nsid w:val="715E60D4"/>
    <w:multiLevelType w:val="hybridMultilevel"/>
    <w:tmpl w:val="EB64F174"/>
    <w:name w:val="Нумерованный список 5"/>
    <w:lvl w:ilvl="0" w:tplc="AC7CB944">
      <w:start w:val="1"/>
      <w:numFmt w:val="decimal"/>
      <w:lvlText w:val="%1."/>
      <w:lvlJc w:val="left"/>
      <w:pPr>
        <w:ind w:left="360" w:firstLine="0"/>
      </w:pPr>
    </w:lvl>
    <w:lvl w:ilvl="1" w:tplc="02B05E38">
      <w:start w:val="1"/>
      <w:numFmt w:val="lowerLetter"/>
      <w:lvlText w:val="%2."/>
      <w:lvlJc w:val="left"/>
      <w:pPr>
        <w:ind w:left="1080" w:firstLine="0"/>
      </w:pPr>
    </w:lvl>
    <w:lvl w:ilvl="2" w:tplc="FCC6F9F8">
      <w:start w:val="1"/>
      <w:numFmt w:val="lowerRoman"/>
      <w:lvlText w:val="%3."/>
      <w:lvlJc w:val="left"/>
      <w:pPr>
        <w:ind w:left="1980" w:firstLine="0"/>
      </w:pPr>
    </w:lvl>
    <w:lvl w:ilvl="3" w:tplc="3502FCC4">
      <w:start w:val="1"/>
      <w:numFmt w:val="decimal"/>
      <w:lvlText w:val="%4."/>
      <w:lvlJc w:val="left"/>
      <w:pPr>
        <w:ind w:left="2520" w:firstLine="0"/>
      </w:pPr>
    </w:lvl>
    <w:lvl w:ilvl="4" w:tplc="A5B0D9F6">
      <w:start w:val="1"/>
      <w:numFmt w:val="lowerLetter"/>
      <w:lvlText w:val="%5."/>
      <w:lvlJc w:val="left"/>
      <w:pPr>
        <w:ind w:left="3240" w:firstLine="0"/>
      </w:pPr>
    </w:lvl>
    <w:lvl w:ilvl="5" w:tplc="2C2A9A2E">
      <w:start w:val="1"/>
      <w:numFmt w:val="lowerRoman"/>
      <w:lvlText w:val="%6."/>
      <w:lvlJc w:val="left"/>
      <w:pPr>
        <w:ind w:left="4140" w:firstLine="0"/>
      </w:pPr>
    </w:lvl>
    <w:lvl w:ilvl="6" w:tplc="4D4E0322">
      <w:start w:val="1"/>
      <w:numFmt w:val="decimal"/>
      <w:lvlText w:val="%7."/>
      <w:lvlJc w:val="left"/>
      <w:pPr>
        <w:ind w:left="4680" w:firstLine="0"/>
      </w:pPr>
    </w:lvl>
    <w:lvl w:ilvl="7" w:tplc="A628E904">
      <w:start w:val="1"/>
      <w:numFmt w:val="lowerLetter"/>
      <w:lvlText w:val="%8."/>
      <w:lvlJc w:val="left"/>
      <w:pPr>
        <w:ind w:left="5400" w:firstLine="0"/>
      </w:pPr>
    </w:lvl>
    <w:lvl w:ilvl="8" w:tplc="E6F83468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7CF9258C"/>
    <w:multiLevelType w:val="hybridMultilevel"/>
    <w:tmpl w:val="4DA2D3B4"/>
    <w:name w:val="Нумерованный список 2"/>
    <w:lvl w:ilvl="0" w:tplc="28E43112">
      <w:start w:val="1"/>
      <w:numFmt w:val="decimal"/>
      <w:lvlText w:val="%1."/>
      <w:lvlJc w:val="left"/>
      <w:pPr>
        <w:ind w:left="709" w:firstLine="0"/>
      </w:pPr>
    </w:lvl>
    <w:lvl w:ilvl="1" w:tplc="0F3257CA">
      <w:start w:val="1"/>
      <w:numFmt w:val="lowerLetter"/>
      <w:lvlText w:val="%2."/>
      <w:lvlJc w:val="left"/>
      <w:pPr>
        <w:ind w:left="1080" w:firstLine="0"/>
      </w:pPr>
    </w:lvl>
    <w:lvl w:ilvl="2" w:tplc="3802F3E4">
      <w:start w:val="1"/>
      <w:numFmt w:val="lowerRoman"/>
      <w:lvlText w:val="%3."/>
      <w:lvlJc w:val="left"/>
      <w:pPr>
        <w:ind w:left="1980" w:firstLine="0"/>
      </w:pPr>
    </w:lvl>
    <w:lvl w:ilvl="3" w:tplc="1F14907E">
      <w:start w:val="1"/>
      <w:numFmt w:val="decimal"/>
      <w:lvlText w:val="%4."/>
      <w:lvlJc w:val="left"/>
      <w:pPr>
        <w:ind w:left="2520" w:firstLine="0"/>
      </w:pPr>
    </w:lvl>
    <w:lvl w:ilvl="4" w:tplc="D47C3294">
      <w:start w:val="1"/>
      <w:numFmt w:val="lowerLetter"/>
      <w:lvlText w:val="%5."/>
      <w:lvlJc w:val="left"/>
      <w:pPr>
        <w:ind w:left="3240" w:firstLine="0"/>
      </w:pPr>
    </w:lvl>
    <w:lvl w:ilvl="5" w:tplc="9E4C5FAA">
      <w:start w:val="1"/>
      <w:numFmt w:val="lowerRoman"/>
      <w:lvlText w:val="%6."/>
      <w:lvlJc w:val="left"/>
      <w:pPr>
        <w:ind w:left="4140" w:firstLine="0"/>
      </w:pPr>
    </w:lvl>
    <w:lvl w:ilvl="6" w:tplc="84448960">
      <w:start w:val="1"/>
      <w:numFmt w:val="decimal"/>
      <w:lvlText w:val="%7."/>
      <w:lvlJc w:val="left"/>
      <w:pPr>
        <w:ind w:left="4680" w:firstLine="0"/>
      </w:pPr>
    </w:lvl>
    <w:lvl w:ilvl="7" w:tplc="9CCEFDA4">
      <w:start w:val="1"/>
      <w:numFmt w:val="lowerLetter"/>
      <w:lvlText w:val="%8."/>
      <w:lvlJc w:val="left"/>
      <w:pPr>
        <w:ind w:left="5400" w:firstLine="0"/>
      </w:pPr>
    </w:lvl>
    <w:lvl w:ilvl="8" w:tplc="32A2E08C">
      <w:start w:val="1"/>
      <w:numFmt w:val="lowerRoman"/>
      <w:lvlText w:val="%9."/>
      <w:lvlJc w:val="left"/>
      <w:pPr>
        <w:ind w:left="6300" w:firstLine="0"/>
      </w:pPr>
    </w:lvl>
  </w:abstractNum>
  <w:abstractNum w:abstractNumId="7" w15:restartNumberingAfterBreak="0">
    <w:nsid w:val="7D586721"/>
    <w:multiLevelType w:val="hybridMultilevel"/>
    <w:tmpl w:val="6E80885C"/>
    <w:name w:val="Нумерованный список 1"/>
    <w:lvl w:ilvl="0" w:tplc="A3266B00">
      <w:start w:val="12"/>
      <w:numFmt w:val="decimal"/>
      <w:lvlText w:val="%1."/>
      <w:lvlJc w:val="left"/>
      <w:pPr>
        <w:ind w:left="360" w:firstLine="0"/>
      </w:pPr>
    </w:lvl>
    <w:lvl w:ilvl="1" w:tplc="69DA5D84">
      <w:start w:val="1"/>
      <w:numFmt w:val="lowerLetter"/>
      <w:lvlText w:val="%2."/>
      <w:lvlJc w:val="left"/>
      <w:pPr>
        <w:ind w:left="1080" w:firstLine="0"/>
      </w:pPr>
    </w:lvl>
    <w:lvl w:ilvl="2" w:tplc="04B4D0B2">
      <w:start w:val="1"/>
      <w:numFmt w:val="lowerRoman"/>
      <w:lvlText w:val="%3."/>
      <w:lvlJc w:val="left"/>
      <w:pPr>
        <w:ind w:left="1980" w:firstLine="0"/>
      </w:pPr>
    </w:lvl>
    <w:lvl w:ilvl="3" w:tplc="D3F4B60E">
      <w:start w:val="1"/>
      <w:numFmt w:val="decimal"/>
      <w:lvlText w:val="%4."/>
      <w:lvlJc w:val="left"/>
      <w:pPr>
        <w:ind w:left="2520" w:firstLine="0"/>
      </w:pPr>
    </w:lvl>
    <w:lvl w:ilvl="4" w:tplc="B59E24AE">
      <w:start w:val="1"/>
      <w:numFmt w:val="lowerLetter"/>
      <w:lvlText w:val="%5."/>
      <w:lvlJc w:val="left"/>
      <w:pPr>
        <w:ind w:left="3240" w:firstLine="0"/>
      </w:pPr>
    </w:lvl>
    <w:lvl w:ilvl="5" w:tplc="68F4EA78">
      <w:start w:val="1"/>
      <w:numFmt w:val="lowerRoman"/>
      <w:lvlText w:val="%6."/>
      <w:lvlJc w:val="left"/>
      <w:pPr>
        <w:ind w:left="4140" w:firstLine="0"/>
      </w:pPr>
    </w:lvl>
    <w:lvl w:ilvl="6" w:tplc="B5724896">
      <w:start w:val="1"/>
      <w:numFmt w:val="decimal"/>
      <w:lvlText w:val="%7."/>
      <w:lvlJc w:val="left"/>
      <w:pPr>
        <w:ind w:left="4680" w:firstLine="0"/>
      </w:pPr>
    </w:lvl>
    <w:lvl w:ilvl="7" w:tplc="035094DE">
      <w:start w:val="1"/>
      <w:numFmt w:val="lowerLetter"/>
      <w:lvlText w:val="%8."/>
      <w:lvlJc w:val="left"/>
      <w:pPr>
        <w:ind w:left="5400" w:firstLine="0"/>
      </w:pPr>
    </w:lvl>
    <w:lvl w:ilvl="8" w:tplc="A39E9746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53EB"/>
    <w:rsid w:val="002F0D9F"/>
    <w:rsid w:val="005853EB"/>
    <w:rsid w:val="005A5613"/>
    <w:rsid w:val="005B79D0"/>
    <w:rsid w:val="006525DF"/>
    <w:rsid w:val="00AB0F98"/>
    <w:rsid w:val="00DE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05DEC"/>
  <w15:docId w15:val="{12CD4B63-D4D5-4145-9537-6D408CF99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color w:val="000000"/>
      <w:sz w:val="24"/>
      <w:szCs w:val="28"/>
    </w:rPr>
  </w:style>
  <w:style w:type="paragraph" w:styleId="1">
    <w:name w:val="heading 1"/>
    <w:basedOn w:val="a"/>
    <w:qFormat/>
    <w:pPr>
      <w:spacing w:before="100" w:beforeAutospacing="1" w:after="100" w:afterAutospacing="1"/>
      <w:outlineLvl w:val="0"/>
    </w:pPr>
    <w:rPr>
      <w:b/>
      <w:bCs/>
      <w:color w:val="auto"/>
      <w:kern w:val="1"/>
      <w:sz w:val="48"/>
      <w:szCs w:val="48"/>
    </w:rPr>
  </w:style>
  <w:style w:type="paragraph" w:styleId="2">
    <w:name w:val="heading 2"/>
    <w:basedOn w:val="1"/>
    <w:next w:val="a"/>
    <w:qFormat/>
    <w:pPr>
      <w:keepNext/>
      <w:keepLines/>
      <w:widowControl w:val="0"/>
      <w:spacing w:before="240" w:beforeAutospacing="0" w:after="60" w:afterAutospacing="0"/>
      <w:outlineLvl w:val="1"/>
    </w:pPr>
    <w:rPr>
      <w:rFonts w:ascii="Arial" w:eastAsia="SimSun" w:hAnsi="Arial" w:cs="Arial"/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Pr>
      <w:color w:val="000000"/>
      <w:sz w:val="24"/>
      <w:szCs w:val="28"/>
    </w:rPr>
  </w:style>
  <w:style w:type="paragraph" w:customStyle="1" w:styleId="Style19">
    <w:name w:val="Style19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Default">
    <w:name w:val="Default"/>
    <w:qFormat/>
    <w:pPr>
      <w:widowControl w:val="0"/>
    </w:pPr>
    <w:rPr>
      <w:color w:val="000000"/>
      <w:sz w:val="24"/>
      <w:szCs w:val="24"/>
    </w:rPr>
  </w:style>
  <w:style w:type="paragraph" w:customStyle="1" w:styleId="Style2">
    <w:name w:val="Style2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0">
    <w:name w:val="Style20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30">
    <w:name w:val="Style30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qFormat/>
    <w:pPr>
      <w:jc w:val="center"/>
    </w:pPr>
    <w:rPr>
      <w:rFonts w:ascii="Times Kaz" w:hAnsi="Times Kaz"/>
      <w:color w:val="auto"/>
      <w:sz w:val="20"/>
      <w:szCs w:val="20"/>
    </w:rPr>
  </w:style>
  <w:style w:type="paragraph" w:styleId="a4">
    <w:name w:val="List Paragraph"/>
    <w:basedOn w:val="a"/>
    <w:qFormat/>
    <w:pPr>
      <w:ind w:left="720"/>
      <w:contextualSpacing/>
    </w:pPr>
  </w:style>
  <w:style w:type="paragraph" w:styleId="a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styleId="a6">
    <w:name w:val="Title"/>
    <w:basedOn w:val="a"/>
    <w:qFormat/>
    <w:pPr>
      <w:jc w:val="center"/>
    </w:pPr>
    <w:rPr>
      <w:color w:val="auto"/>
      <w:sz w:val="28"/>
      <w:szCs w:val="24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color w:val="auto"/>
      <w:szCs w:val="24"/>
    </w:rPr>
  </w:style>
  <w:style w:type="paragraph" w:customStyle="1" w:styleId="docfieldheader">
    <w:name w:val="doc_field_header"/>
    <w:basedOn w:val="a"/>
    <w:qFormat/>
    <w:pPr>
      <w:spacing w:before="100" w:beforeAutospacing="1" w:after="100" w:afterAutospacing="1"/>
    </w:pPr>
    <w:rPr>
      <w:color w:val="auto"/>
      <w:szCs w:val="24"/>
    </w:rPr>
  </w:style>
  <w:style w:type="character" w:customStyle="1" w:styleId="FontStyle106">
    <w:name w:val="Font Style106"/>
    <w:rPr>
      <w:rFonts w:ascii="Arial" w:hAnsi="Arial" w:cs="Arial"/>
      <w:color w:val="000000"/>
      <w:spacing w:val="158"/>
      <w:sz w:val="18"/>
      <w:szCs w:val="18"/>
    </w:rPr>
  </w:style>
  <w:style w:type="character" w:customStyle="1" w:styleId="FontStyle110">
    <w:name w:val="Font Style110"/>
    <w:rPr>
      <w:rFonts w:ascii="Arial" w:hAnsi="Arial" w:cs="Arial"/>
      <w:color w:val="000000"/>
      <w:sz w:val="20"/>
      <w:szCs w:val="20"/>
    </w:rPr>
  </w:style>
  <w:style w:type="character" w:customStyle="1" w:styleId="11">
    <w:name w:val="Заголовок 1 Знак"/>
    <w:basedOn w:val="a0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apple-style-span">
    <w:name w:val="apple-style-span"/>
    <w:basedOn w:val="a0"/>
  </w:style>
  <w:style w:type="character" w:customStyle="1" w:styleId="FontStyle71">
    <w:name w:val="Font Style7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7">
    <w:name w:val="Font Style77"/>
    <w:rPr>
      <w:rFonts w:ascii="Arial" w:hAnsi="Arial" w:cs="Arial"/>
      <w:color w:val="000000"/>
      <w:sz w:val="16"/>
      <w:szCs w:val="16"/>
    </w:rPr>
  </w:style>
  <w:style w:type="character" w:customStyle="1" w:styleId="FontStyle48">
    <w:name w:val="Font Style48"/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rPr>
      <w:rFonts w:ascii="Times Kaz" w:eastAsia="Times New Roman" w:hAnsi="Times Kaz" w:cs="Times New Roman"/>
      <w:sz w:val="20"/>
      <w:szCs w:val="20"/>
    </w:rPr>
  </w:style>
  <w:style w:type="character" w:customStyle="1" w:styleId="apple-converted-space">
    <w:name w:val="apple-converted-space"/>
  </w:style>
  <w:style w:type="character" w:styleId="a9">
    <w:name w:val="Hyperlink"/>
    <w:rPr>
      <w:color w:val="0000FF"/>
      <w:u w:val="single"/>
    </w:rPr>
  </w:style>
  <w:style w:type="character" w:customStyle="1" w:styleId="aa">
    <w:name w:val="Текст выноски Знак"/>
    <w:basedOn w:val="a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1">
    <w:name w:val="Основной текст 3 Знак"/>
    <w:basedOn w:val="a0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b">
    <w:name w:val="Название Знак"/>
    <w:basedOn w:val="a0"/>
    <w:rPr>
      <w:rFonts w:ascii="Times New Roman" w:eastAsia="Times New Roman" w:hAnsi="Times New Roman" w:cs="Times New Roman"/>
      <w:noProof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Система РНПЦ</cp:lastModifiedBy>
  <cp:revision>42</cp:revision>
  <cp:lastPrinted>2018-06-11T03:54:00Z</cp:lastPrinted>
  <dcterms:created xsi:type="dcterms:W3CDTF">2015-08-03T06:32:00Z</dcterms:created>
  <dcterms:modified xsi:type="dcterms:W3CDTF">2020-03-10T06:57:00Z</dcterms:modified>
</cp:coreProperties>
</file>